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6D" w:rsidRDefault="00BB5C6D" w:rsidP="00453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C6D" w:rsidRDefault="00BB5C6D" w:rsidP="00453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7D" w:rsidRDefault="0045337D" w:rsidP="00453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41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5337D" w:rsidRDefault="0045337D" w:rsidP="00453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7D" w:rsidRDefault="0045337D" w:rsidP="0045337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35/2016,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45337D" w:rsidRDefault="0045337D" w:rsidP="004533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37D" w:rsidRDefault="0045337D" w:rsidP="0045337D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35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>enomina logradouro público de</w:t>
      </w:r>
      <w:r>
        <w:t xml:space="preserve"> </w:t>
      </w:r>
      <w:r w:rsidR="00072494">
        <w:t>“</w:t>
      </w:r>
      <w:r w:rsidR="00072494" w:rsidRPr="0045337D">
        <w:rPr>
          <w:b/>
          <w:u w:val="single"/>
        </w:rPr>
        <w:t>RUA LUIZA GOMES DELGADO</w:t>
      </w:r>
      <w:r w:rsidR="00072494">
        <w:rPr>
          <w:b/>
          <w:u w:val="single"/>
        </w:rPr>
        <w:t>”</w:t>
      </w:r>
      <w:r w:rsidR="00072494" w:rsidRPr="0045337D">
        <w:t xml:space="preserve"> </w:t>
      </w:r>
      <w:r w:rsidRPr="0045337D">
        <w:t>a via pública localizada no l</w:t>
      </w:r>
      <w:r>
        <w:t>oteamento Morada Nobre, Rua 11”.</w:t>
      </w:r>
    </w:p>
    <w:p w:rsidR="0045337D" w:rsidRPr="00AD09E7" w:rsidRDefault="0045337D" w:rsidP="0045337D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45337D" w:rsidRPr="00AD09E7" w:rsidRDefault="0045337D" w:rsidP="0045337D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as disposições legais, as constantes da Constituição do Estado de Pernambuco, no seu artigo 239, da Lei Orgânica do município de Floresta, no artigo 29, </w:t>
      </w:r>
      <w:proofErr w:type="gramStart"/>
      <w:r w:rsidRPr="00AD09E7">
        <w:rPr>
          <w:rStyle w:val="NormalWebChar"/>
        </w:rPr>
        <w:t>inciso</w:t>
      </w:r>
      <w:proofErr w:type="gramEnd"/>
      <w:r w:rsidRPr="00AD09E7">
        <w:rPr>
          <w:rStyle w:val="NormalWebChar"/>
        </w:rPr>
        <w:t xml:space="preserve">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5337D" w:rsidRPr="00AD09E7" w:rsidRDefault="0045337D" w:rsidP="0045337D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35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45337D" w:rsidRPr="00AD09E7" w:rsidRDefault="0045337D" w:rsidP="0045337D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45337D" w:rsidRPr="001334DD" w:rsidRDefault="0045337D" w:rsidP="004533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45337D" w:rsidRDefault="0045337D" w:rsidP="0045337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45337D" w:rsidRPr="001334DD" w:rsidRDefault="0045337D" w:rsidP="0045337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37D" w:rsidRPr="001334DD" w:rsidRDefault="0045337D" w:rsidP="0045337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5337D" w:rsidRPr="00AD09E7" w:rsidRDefault="0045337D" w:rsidP="0045337D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45337D" w:rsidRPr="001334DD" w:rsidRDefault="0045337D" w:rsidP="0045337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5337D" w:rsidRPr="00AD09E7" w:rsidRDefault="0045337D" w:rsidP="0045337D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45337D" w:rsidRPr="001334DD" w:rsidRDefault="0045337D" w:rsidP="0045337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45337D" w:rsidP="0045337D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7D"/>
    <w:rsid w:val="00072494"/>
    <w:rsid w:val="003F1A46"/>
    <w:rsid w:val="0045337D"/>
    <w:rsid w:val="00B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7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45337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5337D"/>
  </w:style>
  <w:style w:type="character" w:customStyle="1" w:styleId="NormalWebChar">
    <w:name w:val="Normal (Web) Char"/>
    <w:basedOn w:val="Fontepargpadro"/>
    <w:link w:val="NormalWeb"/>
    <w:uiPriority w:val="99"/>
    <w:rsid w:val="0045337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7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45337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5337D"/>
  </w:style>
  <w:style w:type="character" w:customStyle="1" w:styleId="NormalWebChar">
    <w:name w:val="Normal (Web) Char"/>
    <w:basedOn w:val="Fontepargpadro"/>
    <w:link w:val="NormalWeb"/>
    <w:uiPriority w:val="99"/>
    <w:rsid w:val="004533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2016-12-27T11:38:00Z</cp:lastPrinted>
  <dcterms:created xsi:type="dcterms:W3CDTF">2016-12-26T22:52:00Z</dcterms:created>
  <dcterms:modified xsi:type="dcterms:W3CDTF">2016-12-27T11:38:00Z</dcterms:modified>
</cp:coreProperties>
</file>