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626109</wp:posOffset>
            </wp:positionH>
            <wp:positionV relativeFrom="paragraph">
              <wp:posOffset>4356</wp:posOffset>
            </wp:positionV>
            <wp:extent cx="719454" cy="503617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9454" cy="503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435609</wp:posOffset>
                </wp:positionH>
                <wp:positionV relativeFrom="page">
                  <wp:posOffset>1067435</wp:posOffset>
                </wp:positionV>
                <wp:extent cx="668782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668782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7820" h="9525">
                              <a:moveTo>
                                <a:pt x="6687566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687566" y="9525"/>
                              </a:lnTo>
                              <a:lnTo>
                                <a:pt x="66875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4.299999pt;margin-top:84.050018pt;width:526.580pt;height:.75pt;mso-position-horizontal-relative:page;mso-position-vertical-relative:page;z-index:15729664" id="docshape2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w w:val="125"/>
        </w:rPr>
        <w:t>Câmara</w:t>
      </w:r>
      <w:r>
        <w:rPr>
          <w:spacing w:val="-14"/>
          <w:w w:val="125"/>
        </w:rPr>
        <w:t> </w:t>
      </w:r>
      <w:r>
        <w:rPr>
          <w:w w:val="125"/>
        </w:rPr>
        <w:t>Municipal</w:t>
      </w:r>
      <w:r>
        <w:rPr>
          <w:spacing w:val="-14"/>
          <w:w w:val="125"/>
        </w:rPr>
        <w:t> </w:t>
      </w:r>
      <w:r>
        <w:rPr>
          <w:w w:val="125"/>
        </w:rPr>
        <w:t>de</w:t>
      </w:r>
      <w:r>
        <w:rPr>
          <w:spacing w:val="-10"/>
          <w:w w:val="125"/>
        </w:rPr>
        <w:t> </w:t>
      </w:r>
      <w:r>
        <w:rPr>
          <w:w w:val="125"/>
        </w:rPr>
        <w:t>Floresta</w:t>
      </w:r>
      <w:r>
        <w:rPr>
          <w:spacing w:val="-14"/>
          <w:w w:val="125"/>
        </w:rPr>
        <w:t> </w:t>
      </w:r>
      <w:r>
        <w:rPr>
          <w:w w:val="125"/>
        </w:rPr>
        <w:t>-</w:t>
      </w:r>
      <w:r>
        <w:rPr>
          <w:spacing w:val="-15"/>
          <w:w w:val="125"/>
        </w:rPr>
        <w:t> </w:t>
      </w:r>
      <w:r>
        <w:rPr>
          <w:spacing w:val="-5"/>
          <w:w w:val="125"/>
        </w:rPr>
        <w:t>PE</w:t>
      </w:r>
    </w:p>
    <w:p>
      <w:pPr>
        <w:pStyle w:val="BodyText"/>
        <w:rPr>
          <w:b/>
        </w:rPr>
      </w:pPr>
    </w:p>
    <w:p>
      <w:pPr>
        <w:pStyle w:val="BodyText"/>
        <w:spacing w:before="85"/>
        <w:rPr>
          <w:b/>
        </w:rPr>
      </w:pPr>
    </w:p>
    <w:p>
      <w:pPr>
        <w:pStyle w:val="BodyText"/>
        <w:spacing w:before="1"/>
        <w:ind w:left="69" w:right="75"/>
        <w:jc w:val="both"/>
      </w:pPr>
      <w:r>
        <w:rPr/>
        <w:t>Ata da 3ª</w:t>
      </w:r>
      <w:r>
        <w:rPr>
          <w:spacing w:val="-1"/>
        </w:rPr>
        <w:t> </w:t>
      </w:r>
      <w:r>
        <w:rPr/>
        <w:t>Sessão Ordinária do 1°</w:t>
      </w:r>
      <w:r>
        <w:rPr>
          <w:spacing w:val="-2"/>
        </w:rPr>
        <w:t> </w:t>
      </w:r>
      <w:r>
        <w:rPr/>
        <w:t>Período</w:t>
      </w:r>
      <w:r>
        <w:rPr>
          <w:spacing w:val="-2"/>
        </w:rPr>
        <w:t> </w:t>
      </w:r>
      <w:r>
        <w:rPr/>
        <w:t>Legislativo do ano de</w:t>
      </w:r>
      <w:r>
        <w:rPr>
          <w:spacing w:val="-3"/>
        </w:rPr>
        <w:t> </w:t>
      </w:r>
      <w:r>
        <w:rPr/>
        <w:t>2025, em 12</w:t>
      </w:r>
      <w:r>
        <w:rPr>
          <w:spacing w:val="-2"/>
        </w:rPr>
        <w:t> </w:t>
      </w:r>
      <w:r>
        <w:rPr/>
        <w:t>de fevereiro de 2025, às 20 horas no Salão Nobre Lourival Diniz Carvalho, “Casa Benício Ferraz”. Estiveram presente os senhores vereadores: Gilberto Quirino de Sá, Lenilda Maria dos Santos Belo, Pedro Gomes Vilarim Júnior,</w:t>
      </w:r>
      <w:r>
        <w:rPr>
          <w:spacing w:val="-8"/>
        </w:rPr>
        <w:t> </w:t>
      </w:r>
      <w:r>
        <w:rPr/>
        <w:t>Túlio</w:t>
      </w:r>
      <w:r>
        <w:rPr>
          <w:spacing w:val="-10"/>
        </w:rPr>
        <w:t> </w:t>
      </w:r>
      <w:r>
        <w:rPr/>
        <w:t>Vinicius</w:t>
      </w:r>
      <w:r>
        <w:rPr>
          <w:spacing w:val="-12"/>
        </w:rPr>
        <w:t> </w:t>
      </w:r>
      <w:r>
        <w:rPr/>
        <w:t>de</w:t>
      </w:r>
      <w:r>
        <w:rPr>
          <w:spacing w:val="-11"/>
        </w:rPr>
        <w:t> </w:t>
      </w:r>
      <w:r>
        <w:rPr/>
        <w:t>Sá</w:t>
      </w:r>
      <w:r>
        <w:rPr>
          <w:spacing w:val="-6"/>
        </w:rPr>
        <w:t> </w:t>
      </w:r>
      <w:r>
        <w:rPr/>
        <w:t>Laranjeira</w:t>
      </w:r>
      <w:r>
        <w:rPr>
          <w:spacing w:val="-11"/>
        </w:rPr>
        <w:t> </w:t>
      </w:r>
      <w:r>
        <w:rPr/>
        <w:t>Ferraz,</w:t>
      </w:r>
      <w:r>
        <w:rPr>
          <w:spacing w:val="-7"/>
        </w:rPr>
        <w:t> </w:t>
      </w:r>
      <w:r>
        <w:rPr/>
        <w:t>André</w:t>
      </w:r>
      <w:r>
        <w:rPr>
          <w:spacing w:val="-6"/>
        </w:rPr>
        <w:t> </w:t>
      </w:r>
      <w:r>
        <w:rPr/>
        <w:t>Alexandre</w:t>
      </w:r>
      <w:r>
        <w:rPr>
          <w:spacing w:val="-11"/>
        </w:rPr>
        <w:t> </w:t>
      </w:r>
      <w:r>
        <w:rPr/>
        <w:t>de</w:t>
      </w:r>
      <w:r>
        <w:rPr>
          <w:spacing w:val="-11"/>
        </w:rPr>
        <w:t> </w:t>
      </w:r>
      <w:r>
        <w:rPr/>
        <w:t>Sá</w:t>
      </w:r>
      <w:r>
        <w:rPr>
          <w:spacing w:val="-11"/>
        </w:rPr>
        <w:t> </w:t>
      </w:r>
      <w:r>
        <w:rPr/>
        <w:t>Ferraz</w:t>
      </w:r>
      <w:r>
        <w:rPr>
          <w:spacing w:val="-11"/>
        </w:rPr>
        <w:t> </w:t>
      </w:r>
      <w:r>
        <w:rPr/>
        <w:t>Moura</w:t>
      </w:r>
      <w:r>
        <w:rPr>
          <w:spacing w:val="-6"/>
        </w:rPr>
        <w:t> </w:t>
      </w:r>
      <w:r>
        <w:rPr/>
        <w:t>Maniçoba,</w:t>
      </w:r>
      <w:r>
        <w:rPr>
          <w:spacing w:val="-7"/>
        </w:rPr>
        <w:t> </w:t>
      </w:r>
      <w:r>
        <w:rPr/>
        <w:t>Tiago Sobral Ferraz de Moura Maniçoba, Esequiel Rodrigues de Aquino, Francisco Ferraz Novaes Neto, Talles Welles Marques de Sá Cruz e Souza, Victor Laert dos Santos Sá, Ana Alice de Souza Leal Numeriano de Sà, Benjamim José Nunes Filho e Pedro Henrique Novaes de Sousa Lira. Sob a Presidência do vereador: Gilberto Quirino de Sá. Dando por aberta a presente sessão o Exmo. Sr. Presidente</w:t>
      </w:r>
      <w:r>
        <w:rPr>
          <w:spacing w:val="-1"/>
        </w:rPr>
        <w:t> </w:t>
      </w:r>
      <w:r>
        <w:rPr/>
        <w:t>autorizou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funcionária</w:t>
      </w:r>
      <w:r>
        <w:rPr>
          <w:spacing w:val="-1"/>
        </w:rPr>
        <w:t> </w:t>
      </w:r>
      <w:r>
        <w:rPr/>
        <w:t>desta</w:t>
      </w:r>
      <w:r>
        <w:rPr>
          <w:spacing w:val="-1"/>
        </w:rPr>
        <w:t> </w:t>
      </w:r>
      <w:r>
        <w:rPr/>
        <w:t>Casa</w:t>
      </w:r>
      <w:r>
        <w:rPr>
          <w:spacing w:val="-1"/>
        </w:rPr>
        <w:t> </w:t>
      </w:r>
      <w:r>
        <w:rPr/>
        <w:t>Legislativa</w:t>
      </w:r>
      <w:r>
        <w:rPr>
          <w:spacing w:val="-1"/>
        </w:rPr>
        <w:t> </w:t>
      </w:r>
      <w:r>
        <w:rPr/>
        <w:t>para</w:t>
      </w:r>
      <w:r>
        <w:rPr>
          <w:spacing w:val="-1"/>
        </w:rPr>
        <w:t> </w:t>
      </w:r>
      <w:r>
        <w:rPr/>
        <w:t>fazer a</w:t>
      </w:r>
      <w:r>
        <w:rPr>
          <w:spacing w:val="-1"/>
        </w:rPr>
        <w:t> </w:t>
      </w:r>
      <w:r>
        <w:rPr/>
        <w:t>leitura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ata</w:t>
      </w:r>
      <w:r>
        <w:rPr>
          <w:spacing w:val="-1"/>
        </w:rPr>
        <w:t> </w:t>
      </w:r>
      <w:r>
        <w:rPr/>
        <w:t>da</w:t>
      </w:r>
      <w:r>
        <w:rPr>
          <w:spacing w:val="-1"/>
        </w:rPr>
        <w:t> </w:t>
      </w:r>
      <w:r>
        <w:rPr/>
        <w:t>sessão anterior a</w:t>
      </w:r>
      <w:r>
        <w:rPr>
          <w:spacing w:val="-1"/>
        </w:rPr>
        <w:t> </w:t>
      </w:r>
      <w:r>
        <w:rPr/>
        <w:t>qual lida</w:t>
      </w:r>
      <w:r>
        <w:rPr>
          <w:spacing w:val="-1"/>
        </w:rPr>
        <w:t> </w:t>
      </w:r>
      <w:r>
        <w:rPr/>
        <w:t>foi aprovada</w:t>
      </w:r>
      <w:r>
        <w:rPr>
          <w:spacing w:val="-1"/>
        </w:rPr>
        <w:t> </w:t>
      </w:r>
      <w:r>
        <w:rPr/>
        <w:t>por 12x0. Passando para</w:t>
      </w:r>
      <w:r>
        <w:rPr>
          <w:spacing w:val="-1"/>
        </w:rPr>
        <w:t> </w:t>
      </w:r>
      <w:r>
        <w:rPr/>
        <w:t>o expediente do dia</w:t>
      </w:r>
      <w:r>
        <w:rPr>
          <w:spacing w:val="-1"/>
        </w:rPr>
        <w:t> </w:t>
      </w:r>
      <w:r>
        <w:rPr/>
        <w:t>o Exmo.</w:t>
      </w:r>
      <w:r>
        <w:rPr>
          <w:spacing w:val="-2"/>
        </w:rPr>
        <w:t> </w:t>
      </w:r>
      <w:r>
        <w:rPr/>
        <w:t>Sr.</w:t>
      </w:r>
      <w:r>
        <w:rPr>
          <w:spacing w:val="-3"/>
        </w:rPr>
        <w:t> </w:t>
      </w:r>
      <w:r>
        <w:rPr/>
        <w:t>Presidente</w:t>
      </w:r>
      <w:r>
        <w:rPr>
          <w:spacing w:val="-1"/>
        </w:rPr>
        <w:t> </w:t>
      </w:r>
      <w:r>
        <w:rPr/>
        <w:t>Gilberto Quirino de</w:t>
      </w:r>
      <w:r>
        <w:rPr>
          <w:spacing w:val="-1"/>
        </w:rPr>
        <w:t> </w:t>
      </w:r>
      <w:r>
        <w:rPr/>
        <w:t>Sá passou a palavra para o 1° Secretário Pedro Gomes Vilarim Júnior, para</w:t>
      </w:r>
      <w:r>
        <w:rPr>
          <w:spacing w:val="-1"/>
        </w:rPr>
        <w:t> </w:t>
      </w:r>
      <w:r>
        <w:rPr/>
        <w:t>fazer a</w:t>
      </w:r>
      <w:r>
        <w:rPr>
          <w:spacing w:val="-1"/>
        </w:rPr>
        <w:t> </w:t>
      </w:r>
      <w:r>
        <w:rPr/>
        <w:t>leitura do</w:t>
      </w:r>
      <w:r>
        <w:rPr>
          <w:spacing w:val="-6"/>
        </w:rPr>
        <w:t> </w:t>
      </w:r>
      <w:r>
        <w:rPr/>
        <w:t>Projeto</w:t>
      </w:r>
      <w:r>
        <w:rPr>
          <w:spacing w:val="-11"/>
        </w:rPr>
        <w:t> </w:t>
      </w:r>
      <w:r>
        <w:rPr/>
        <w:t>de</w:t>
      </w:r>
      <w:r>
        <w:rPr>
          <w:spacing w:val="-12"/>
        </w:rPr>
        <w:t> </w:t>
      </w:r>
      <w:r>
        <w:rPr/>
        <w:t>Lei</w:t>
      </w:r>
      <w:r>
        <w:rPr>
          <w:spacing w:val="-4"/>
        </w:rPr>
        <w:t> </w:t>
      </w:r>
      <w:r>
        <w:rPr/>
        <w:t>Complementar</w:t>
      </w:r>
      <w:r>
        <w:rPr>
          <w:spacing w:val="-9"/>
        </w:rPr>
        <w:t> </w:t>
      </w:r>
      <w:r>
        <w:rPr/>
        <w:t>n°</w:t>
      </w:r>
      <w:r>
        <w:rPr>
          <w:spacing w:val="-11"/>
        </w:rPr>
        <w:t> </w:t>
      </w:r>
      <w:r>
        <w:rPr/>
        <w:t>01/2025</w:t>
      </w:r>
      <w:r>
        <w:rPr>
          <w:spacing w:val="-5"/>
        </w:rPr>
        <w:t> </w:t>
      </w:r>
      <w:r>
        <w:rPr/>
        <w:t>do</w:t>
      </w:r>
      <w:r>
        <w:rPr>
          <w:spacing w:val="-15"/>
        </w:rPr>
        <w:t> </w:t>
      </w:r>
      <w:r>
        <w:rPr/>
        <w:t>Executivo</w:t>
      </w:r>
      <w:r>
        <w:rPr>
          <w:spacing w:val="-6"/>
        </w:rPr>
        <w:t> </w:t>
      </w:r>
      <w:r>
        <w:rPr/>
        <w:t>Municipal,</w:t>
      </w:r>
      <w:r>
        <w:rPr>
          <w:spacing w:val="-4"/>
        </w:rPr>
        <w:t> </w:t>
      </w:r>
      <w:r>
        <w:rPr/>
        <w:t>o</w:t>
      </w:r>
      <w:r>
        <w:rPr>
          <w:spacing w:val="-11"/>
        </w:rPr>
        <w:t> </w:t>
      </w:r>
      <w:r>
        <w:rPr/>
        <w:t>qual</w:t>
      </w:r>
      <w:r>
        <w:rPr>
          <w:spacing w:val="-10"/>
        </w:rPr>
        <w:t> </w:t>
      </w:r>
      <w:r>
        <w:rPr/>
        <w:t>“Dispõe</w:t>
      </w:r>
      <w:r>
        <w:rPr>
          <w:spacing w:val="-6"/>
        </w:rPr>
        <w:t> </w:t>
      </w:r>
      <w:r>
        <w:rPr/>
        <w:t>sobre</w:t>
      </w:r>
      <w:r>
        <w:rPr>
          <w:spacing w:val="-12"/>
        </w:rPr>
        <w:t> </w:t>
      </w:r>
      <w:r>
        <w:rPr/>
        <w:t>a</w:t>
      </w:r>
      <w:r>
        <w:rPr>
          <w:spacing w:val="-7"/>
        </w:rPr>
        <w:t> </w:t>
      </w:r>
      <w:r>
        <w:rPr/>
        <w:t>Reforma na Estrutura Administrativa do Município de Floresta, Estado de Pernambuco.” O mesmo foi encaminhado</w:t>
      </w:r>
      <w:r>
        <w:rPr>
          <w:spacing w:val="-10"/>
        </w:rPr>
        <w:t> </w:t>
      </w:r>
      <w:r>
        <w:rPr/>
        <w:t>para</w:t>
      </w:r>
      <w:r>
        <w:rPr>
          <w:spacing w:val="-11"/>
        </w:rPr>
        <w:t> </w:t>
      </w:r>
      <w:r>
        <w:rPr/>
        <w:t>as</w:t>
      </w:r>
      <w:r>
        <w:rPr>
          <w:spacing w:val="-12"/>
        </w:rPr>
        <w:t> </w:t>
      </w:r>
      <w:r>
        <w:rPr/>
        <w:t>devidas</w:t>
      </w:r>
      <w:r>
        <w:rPr>
          <w:spacing w:val="-12"/>
        </w:rPr>
        <w:t> </w:t>
      </w:r>
      <w:r>
        <w:rPr/>
        <w:t>comissões.</w:t>
      </w:r>
      <w:r>
        <w:rPr>
          <w:spacing w:val="-9"/>
        </w:rPr>
        <w:t> </w:t>
      </w:r>
      <w:r>
        <w:rPr/>
        <w:t>Nada</w:t>
      </w:r>
      <w:r>
        <w:rPr>
          <w:spacing w:val="-11"/>
        </w:rPr>
        <w:t> </w:t>
      </w:r>
      <w:r>
        <w:rPr/>
        <w:t>mais</w:t>
      </w:r>
      <w:r>
        <w:rPr>
          <w:spacing w:val="-12"/>
        </w:rPr>
        <w:t> </w:t>
      </w:r>
      <w:r>
        <w:rPr/>
        <w:t>tendo</w:t>
      </w:r>
      <w:r>
        <w:rPr>
          <w:spacing w:val="-10"/>
        </w:rPr>
        <w:t> </w:t>
      </w:r>
      <w:r>
        <w:rPr/>
        <w:t>a</w:t>
      </w:r>
      <w:r>
        <w:rPr>
          <w:spacing w:val="-11"/>
        </w:rPr>
        <w:t> </w:t>
      </w:r>
      <w:r>
        <w:rPr/>
        <w:t>tratar</w:t>
      </w:r>
      <w:r>
        <w:rPr>
          <w:spacing w:val="-6"/>
        </w:rPr>
        <w:t> </w:t>
      </w:r>
      <w:r>
        <w:rPr/>
        <w:t>dentro</w:t>
      </w:r>
      <w:r>
        <w:rPr>
          <w:spacing w:val="-10"/>
        </w:rPr>
        <w:t> </w:t>
      </w:r>
      <w:r>
        <w:rPr/>
        <w:t>do</w:t>
      </w:r>
      <w:r>
        <w:rPr>
          <w:spacing w:val="-10"/>
        </w:rPr>
        <w:t> </w:t>
      </w:r>
      <w:r>
        <w:rPr/>
        <w:t>expediente,</w:t>
      </w:r>
      <w:r>
        <w:rPr>
          <w:spacing w:val="-12"/>
        </w:rPr>
        <w:t> </w:t>
      </w:r>
      <w:r>
        <w:rPr/>
        <w:t>deu</w:t>
      </w:r>
      <w:r>
        <w:rPr>
          <w:spacing w:val="-10"/>
        </w:rPr>
        <w:t> </w:t>
      </w:r>
      <w:r>
        <w:rPr/>
        <w:t>por</w:t>
      </w:r>
      <w:r>
        <w:rPr>
          <w:spacing w:val="-9"/>
        </w:rPr>
        <w:t> </w:t>
      </w:r>
      <w:r>
        <w:rPr/>
        <w:t>aberta a ordem do dia onde o Exmo. Sr. Presidente Gilberto Quirino de Sá colocou em 2ª Discussão os Projetos de Lei de n°s 01, 02 e 03/2025, colocados em votação. Sendo 1ª e 2ª votação os Projetos de Lei de n°s 01, 02 e</w:t>
      </w:r>
      <w:r>
        <w:rPr>
          <w:spacing w:val="-2"/>
        </w:rPr>
        <w:t> </w:t>
      </w:r>
      <w:r>
        <w:rPr/>
        <w:t>03/2025, sendo todos aprovados por 12x0. Nada mais</w:t>
      </w:r>
      <w:r>
        <w:rPr>
          <w:spacing w:val="-3"/>
        </w:rPr>
        <w:t> </w:t>
      </w:r>
      <w:r>
        <w:rPr/>
        <w:t>tendo a tratar, foi facultado a palavra para qualquer vereador que dela quisesse fazer uso. Ocupando a tribuna o vereador André Alexandre de Sá Ferraz Moura Maniçoba o qual solicita para que seja dado conhecimento das suas matérias aqui apresentadas aos moradores da mesma. Vários vereadores desta Casa Legislativa ocuparam a tribuna sobre o Projeto de Lei Complementar n° 01/2025 do Executivo Municipal. Logo em seguida foi facultado a tribuna popular, onde ocupou a mesma o Senhor Elvis onde pede esclarecimentos</w:t>
      </w:r>
      <w:r>
        <w:rPr>
          <w:spacing w:val="-8"/>
        </w:rPr>
        <w:t> </w:t>
      </w:r>
      <w:r>
        <w:rPr/>
        <w:t>sobre</w:t>
      </w:r>
      <w:r>
        <w:rPr>
          <w:spacing w:val="-7"/>
        </w:rPr>
        <w:t> </w:t>
      </w:r>
      <w:r>
        <w:rPr/>
        <w:t>o</w:t>
      </w:r>
      <w:r>
        <w:rPr>
          <w:spacing w:val="-6"/>
        </w:rPr>
        <w:t> </w:t>
      </w:r>
      <w:r>
        <w:rPr/>
        <w:t>Portal</w:t>
      </w:r>
      <w:r>
        <w:rPr>
          <w:spacing w:val="-6"/>
        </w:rPr>
        <w:t> </w:t>
      </w:r>
      <w:r>
        <w:rPr/>
        <w:t>da</w:t>
      </w:r>
      <w:r>
        <w:rPr>
          <w:spacing w:val="-7"/>
        </w:rPr>
        <w:t> </w:t>
      </w:r>
      <w:r>
        <w:rPr/>
        <w:t>Transparência</w:t>
      </w:r>
      <w:r>
        <w:rPr>
          <w:spacing w:val="-6"/>
        </w:rPr>
        <w:t> </w:t>
      </w:r>
      <w:r>
        <w:rPr/>
        <w:t>e</w:t>
      </w:r>
      <w:r>
        <w:rPr>
          <w:spacing w:val="-11"/>
        </w:rPr>
        <w:t> </w:t>
      </w:r>
      <w:r>
        <w:rPr/>
        <w:t>sobre</w:t>
      </w:r>
      <w:r>
        <w:rPr>
          <w:spacing w:val="-2"/>
        </w:rPr>
        <w:t> </w:t>
      </w:r>
      <w:r>
        <w:rPr/>
        <w:t>as</w:t>
      </w:r>
      <w:r>
        <w:rPr>
          <w:spacing w:val="-8"/>
        </w:rPr>
        <w:t> </w:t>
      </w:r>
      <w:r>
        <w:rPr/>
        <w:t>liberações</w:t>
      </w:r>
      <w:r>
        <w:rPr>
          <w:spacing w:val="-8"/>
        </w:rPr>
        <w:t> </w:t>
      </w:r>
      <w:r>
        <w:rPr/>
        <w:t>de</w:t>
      </w:r>
      <w:r>
        <w:rPr>
          <w:spacing w:val="-7"/>
        </w:rPr>
        <w:t> </w:t>
      </w:r>
      <w:r>
        <w:rPr/>
        <w:t>recursos</w:t>
      </w:r>
      <w:r>
        <w:rPr>
          <w:spacing w:val="-8"/>
        </w:rPr>
        <w:t> </w:t>
      </w:r>
      <w:r>
        <w:rPr/>
        <w:t>do</w:t>
      </w:r>
      <w:r>
        <w:rPr>
          <w:spacing w:val="-6"/>
        </w:rPr>
        <w:t> </w:t>
      </w:r>
      <w:r>
        <w:rPr/>
        <w:t>nosso</w:t>
      </w:r>
      <w:r>
        <w:rPr>
          <w:spacing w:val="-6"/>
        </w:rPr>
        <w:t> </w:t>
      </w:r>
      <w:r>
        <w:rPr/>
        <w:t>município. Logo</w:t>
      </w:r>
      <w:r>
        <w:rPr>
          <w:spacing w:val="-11"/>
        </w:rPr>
        <w:t> </w:t>
      </w:r>
      <w:r>
        <w:rPr/>
        <w:t>em</w:t>
      </w:r>
      <w:r>
        <w:rPr>
          <w:spacing w:val="-10"/>
        </w:rPr>
        <w:t> </w:t>
      </w:r>
      <w:r>
        <w:rPr/>
        <w:t>seguida,</w:t>
      </w:r>
      <w:r>
        <w:rPr>
          <w:spacing w:val="-9"/>
        </w:rPr>
        <w:t> </w:t>
      </w:r>
      <w:r>
        <w:rPr/>
        <w:t>ocuparam</w:t>
      </w:r>
      <w:r>
        <w:rPr>
          <w:spacing w:val="-10"/>
        </w:rPr>
        <w:t> </w:t>
      </w:r>
      <w:r>
        <w:rPr/>
        <w:t>a</w:t>
      </w:r>
      <w:r>
        <w:rPr>
          <w:spacing w:val="-12"/>
        </w:rPr>
        <w:t> </w:t>
      </w:r>
      <w:r>
        <w:rPr/>
        <w:t>tribuna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Senhora</w:t>
      </w:r>
      <w:r>
        <w:rPr>
          <w:spacing w:val="-12"/>
        </w:rPr>
        <w:t> </w:t>
      </w:r>
      <w:r>
        <w:rPr/>
        <w:t>Marineide</w:t>
      </w:r>
      <w:r>
        <w:rPr>
          <w:spacing w:val="-10"/>
        </w:rPr>
        <w:t> </w:t>
      </w:r>
      <w:r>
        <w:rPr/>
        <w:t>Sá</w:t>
      </w:r>
      <w:r>
        <w:rPr>
          <w:spacing w:val="-12"/>
        </w:rPr>
        <w:t> </w:t>
      </w:r>
      <w:r>
        <w:rPr/>
        <w:t>representando</w:t>
      </w:r>
      <w:r>
        <w:rPr>
          <w:spacing w:val="-11"/>
        </w:rPr>
        <w:t> </w:t>
      </w:r>
      <w:r>
        <w:rPr/>
        <w:t>o</w:t>
      </w:r>
      <w:r>
        <w:rPr>
          <w:spacing w:val="-11"/>
        </w:rPr>
        <w:t> </w:t>
      </w:r>
      <w:r>
        <w:rPr/>
        <w:t>Sindicato</w:t>
      </w:r>
      <w:r>
        <w:rPr>
          <w:spacing w:val="-10"/>
        </w:rPr>
        <w:t> </w:t>
      </w:r>
      <w:r>
        <w:rPr/>
        <w:t>onde</w:t>
      </w:r>
      <w:r>
        <w:rPr>
          <w:spacing w:val="-15"/>
        </w:rPr>
        <w:t> </w:t>
      </w:r>
      <w:r>
        <w:rPr/>
        <w:t>fez</w:t>
      </w:r>
      <w:r>
        <w:rPr>
          <w:spacing w:val="-12"/>
        </w:rPr>
        <w:t> </w:t>
      </w:r>
      <w:r>
        <w:rPr/>
        <w:t>suas explanações sobre o Projeto de Lei Complementar n° 01/2025 do Executivo Municipal e pede esclarecimento do mesmo. Logo em seguida, o Professor Wellington Presley. Também fez suas explanações como também indignado com o mesmo e solicita dos nobres vereadores estudo aprofundado como também para que seja feito uma Audiência Pública, convidando a sociedade, autoridades, Tribunal de Contas, Ministério Público, Sindicatos, Jurídicos desta Casa, como também do Executivo Municipal e Secretários. Como também solicita para que os 2 sindicatos participem da Sessão das Comissões. Nada mais tendo a tratar o</w:t>
      </w:r>
      <w:r>
        <w:rPr>
          <w:spacing w:val="-5"/>
        </w:rPr>
        <w:t> </w:t>
      </w:r>
      <w:r>
        <w:rPr/>
        <w:t>Exmo. Sr. Presidente deu por encerrada a presente sessão agradecendo a presença de todos convidando a todos para a próxima conforme o nosso calendário.</w:t>
      </w:r>
      <w:r>
        <w:rPr>
          <w:spacing w:val="-8"/>
        </w:rPr>
        <w:t> </w:t>
      </w:r>
      <w:r>
        <w:rPr/>
        <w:t>E,</w:t>
      </w:r>
      <w:r>
        <w:rPr>
          <w:spacing w:val="-8"/>
        </w:rPr>
        <w:t> </w:t>
      </w:r>
      <w:r>
        <w:rPr/>
        <w:t>para</w:t>
      </w:r>
      <w:r>
        <w:rPr>
          <w:spacing w:val="-12"/>
        </w:rPr>
        <w:t> </w:t>
      </w:r>
      <w:r>
        <w:rPr/>
        <w:t>constar</w:t>
      </w:r>
      <w:r>
        <w:rPr>
          <w:spacing w:val="-4"/>
        </w:rPr>
        <w:t> </w:t>
      </w:r>
      <w:r>
        <w:rPr/>
        <w:t>eu</w:t>
      </w:r>
      <w:r>
        <w:rPr>
          <w:spacing w:val="-11"/>
        </w:rPr>
        <w:t> </w:t>
      </w:r>
      <w:r>
        <w:rPr/>
        <w:t>Maria</w:t>
      </w:r>
      <w:r>
        <w:rPr>
          <w:spacing w:val="-6"/>
        </w:rPr>
        <w:t> </w:t>
      </w:r>
      <w:r>
        <w:rPr/>
        <w:t>Anita</w:t>
      </w:r>
      <w:r>
        <w:rPr>
          <w:spacing w:val="-6"/>
        </w:rPr>
        <w:t> </w:t>
      </w:r>
      <w:r>
        <w:rPr/>
        <w:t>Nery</w:t>
      </w:r>
      <w:r>
        <w:rPr>
          <w:spacing w:val="-11"/>
        </w:rPr>
        <w:t> </w:t>
      </w:r>
      <w:r>
        <w:rPr/>
        <w:t>Gomes</w:t>
      </w:r>
      <w:r>
        <w:rPr>
          <w:spacing w:val="-6"/>
        </w:rPr>
        <w:t> </w:t>
      </w:r>
      <w:r>
        <w:rPr/>
        <w:t>lavrei</w:t>
      </w:r>
      <w:r>
        <w:rPr>
          <w:spacing w:val="-5"/>
        </w:rPr>
        <w:t> </w:t>
      </w:r>
      <w:r>
        <w:rPr/>
        <w:t>a</w:t>
      </w:r>
      <w:r>
        <w:rPr>
          <w:spacing w:val="-12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ata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qual</w:t>
      </w:r>
      <w:r>
        <w:rPr>
          <w:spacing w:val="-5"/>
        </w:rPr>
        <w:t> </w:t>
      </w:r>
      <w:r>
        <w:rPr/>
        <w:t>lida</w:t>
      </w:r>
      <w:r>
        <w:rPr>
          <w:spacing w:val="-12"/>
        </w:rPr>
        <w:t> </w:t>
      </w:r>
      <w:r>
        <w:rPr/>
        <w:t>será</w:t>
      </w:r>
      <w:r>
        <w:rPr>
          <w:spacing w:val="-12"/>
        </w:rPr>
        <w:t> </w:t>
      </w:r>
      <w:r>
        <w:rPr/>
        <w:t>submetida a aprovação pelos senhores vereadores presentes se a mesma estiver conforme. 12x0.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71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1299844</wp:posOffset>
                </wp:positionH>
                <wp:positionV relativeFrom="paragraph">
                  <wp:posOffset>269876</wp:posOffset>
                </wp:positionV>
                <wp:extent cx="4959985" cy="9525"/>
                <wp:effectExtent l="0" t="0" r="0" b="0"/>
                <wp:wrapTopAndBottom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495998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59985" h="9525">
                              <a:moveTo>
                                <a:pt x="4959984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4959984" y="9525"/>
                              </a:lnTo>
                              <a:lnTo>
                                <a:pt x="495998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02.349998pt;margin-top:21.250156pt;width:390.55pt;height:.75pt;mso-position-horizontal-relative:page;mso-position-vertical-relative:paragraph;z-index:-15728640;mso-wrap-distance-left:0;mso-wrap-distance-right:0" id="docshape3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spacing w:line="247" w:lineRule="auto" w:before="105"/>
        <w:ind w:left="2081" w:right="1655" w:hanging="140"/>
        <w:jc w:val="left"/>
        <w:rPr>
          <w:rFonts w:ascii="Georgia" w:hAnsi="Georgia"/>
          <w:i/>
          <w:sz w:val="16"/>
        </w:rPr>
      </w:pPr>
      <w:r>
        <w:rPr>
          <w:rFonts w:ascii="Georgia" w:hAnsi="Georgia"/>
          <w:i/>
          <w:sz w:val="16"/>
        </w:rPr>
        <w:t>Praça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Coronel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Fausto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Ferraz,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183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A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-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Floresta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PE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Tel.: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(87)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3877-2500</w:t>
      </w:r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http://</w:t>
      </w:r>
      <w:r>
        <w:rPr>
          <w:rFonts w:ascii="Georgia" w:hAnsi="Georgia"/>
          <w:i/>
          <w:spacing w:val="80"/>
          <w:sz w:val="16"/>
        </w:rPr>
        <w:t> </w:t>
      </w:r>
      <w:hyperlink r:id="rId7">
        <w:r>
          <w:rPr>
            <w:rFonts w:ascii="Georgia" w:hAnsi="Georgia"/>
            <w:i/>
            <w:sz w:val="16"/>
          </w:rPr>
          <w:t>www.</w:t>
        </w:r>
        <w:r>
          <w:rPr>
            <w:rFonts w:ascii="Courier New" w:hAnsi="Courier New"/>
            <w:i/>
            <w:sz w:val="16"/>
          </w:rPr>
          <w:t>fl</w:t>
        </w:r>
        <w:r>
          <w:rPr>
            <w:rFonts w:ascii="Georgia" w:hAnsi="Georgia"/>
            <w:i/>
            <w:sz w:val="16"/>
          </w:rPr>
          <w:t>oresta.pe.leg.br</w:t>
        </w:r>
      </w:hyperlink>
      <w:r>
        <w:rPr>
          <w:rFonts w:ascii="Georgia" w:hAnsi="Georgia"/>
          <w:i/>
          <w:spacing w:val="40"/>
          <w:sz w:val="16"/>
        </w:rPr>
        <w:t> </w:t>
      </w:r>
      <w:r>
        <w:rPr>
          <w:rFonts w:ascii="Georgia" w:hAnsi="Georgia"/>
          <w:i/>
          <w:sz w:val="16"/>
        </w:rPr>
        <w:t>-</w:t>
      </w:r>
      <w:r>
        <w:rPr>
          <w:rFonts w:ascii="Georgia" w:hAnsi="Georgia"/>
          <w:i/>
          <w:spacing w:val="30"/>
          <w:sz w:val="16"/>
        </w:rPr>
        <w:t> </w:t>
      </w:r>
      <w:r>
        <w:rPr>
          <w:rFonts w:ascii="Georgia" w:hAnsi="Georgia"/>
          <w:i/>
          <w:sz w:val="16"/>
        </w:rPr>
        <w:t>E-mail:</w:t>
      </w:r>
      <w:r>
        <w:rPr>
          <w:rFonts w:ascii="Georgia" w:hAnsi="Georgia"/>
          <w:i/>
          <w:spacing w:val="37"/>
          <w:sz w:val="16"/>
        </w:rPr>
        <w:t> </w:t>
      </w:r>
      <w:hyperlink r:id="rId8">
        <w:r>
          <w:rPr>
            <w:rFonts w:ascii="Georgia" w:hAnsi="Georgia"/>
            <w:i/>
            <w:sz w:val="16"/>
          </w:rPr>
          <w:t>camaramunicipal</w:t>
        </w:r>
        <w:r>
          <w:rPr>
            <w:rFonts w:ascii="Courier New" w:hAnsi="Courier New"/>
            <w:i/>
            <w:sz w:val="16"/>
          </w:rPr>
          <w:t>fl</w:t>
        </w:r>
        <w:r>
          <w:rPr>
            <w:rFonts w:ascii="Georgia" w:hAnsi="Georgia"/>
            <w:i/>
            <w:sz w:val="16"/>
          </w:rPr>
          <w:t>orestape@gmail.com</w:t>
        </w:r>
      </w:hyperlink>
    </w:p>
    <w:sectPr>
      <w:footerReference w:type="default" r:id="rId5"/>
      <w:type w:val="continuous"/>
      <w:pgSz w:w="11900" w:h="16820"/>
      <w:pgMar w:header="0" w:footer="137" w:top="780" w:bottom="320" w:left="992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ourier New">
    <w:altName w:val="Courier New"/>
    <w:charset w:val="1"/>
    <w:family w:val="modern"/>
    <w:pitch w:val="default"/>
  </w:font>
  <w:font w:name="Georgia">
    <w:altName w:val="Georgia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6096">
              <wp:simplePos x="0" y="0"/>
              <wp:positionH relativeFrom="page">
                <wp:posOffset>6390894</wp:posOffset>
              </wp:positionH>
              <wp:positionV relativeFrom="page">
                <wp:posOffset>10453337</wp:posOffset>
              </wp:positionV>
              <wp:extent cx="455295" cy="1397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55295" cy="1397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rFonts w:ascii="Georgia" w:hAnsi="Georgia"/>
                              <w:sz w:val="16"/>
                            </w:rPr>
                          </w:pPr>
                          <w:r>
                            <w:rPr>
                              <w:rFonts w:ascii="Georgia" w:hAnsi="Georgia"/>
                              <w:w w:val="110"/>
                              <w:sz w:val="16"/>
                            </w:rPr>
                            <w:t>Página</w:t>
                          </w:r>
                          <w:r>
                            <w:rPr>
                              <w:rFonts w:ascii="Georgia" w:hAnsi="Georgia"/>
                              <w:spacing w:val="10"/>
                              <w:w w:val="120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Georgia" w:hAnsi="Georgia"/>
                              <w:spacing w:val="-10"/>
                              <w:w w:val="120"/>
                              <w:sz w:val="16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03.220001pt;margin-top:823.097473pt;width:35.85pt;height:11pt;mso-position-horizontal-relative:page;mso-position-vertical-relative:page;z-index:-15760384" type="#_x0000_t202" id="docshape1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rFonts w:ascii="Georgia" w:hAnsi="Georgia"/>
                        <w:sz w:val="16"/>
                      </w:rPr>
                    </w:pPr>
                    <w:r>
                      <w:rPr>
                        <w:rFonts w:ascii="Georgia" w:hAnsi="Georgia"/>
                        <w:w w:val="110"/>
                        <w:sz w:val="16"/>
                      </w:rPr>
                      <w:t>Página</w:t>
                    </w:r>
                    <w:r>
                      <w:rPr>
                        <w:rFonts w:ascii="Georgia" w:hAnsi="Georgia"/>
                        <w:spacing w:val="10"/>
                        <w:w w:val="120"/>
                        <w:sz w:val="16"/>
                      </w:rPr>
                      <w:t> </w:t>
                    </w:r>
                    <w:r>
                      <w:rPr>
                        <w:rFonts w:ascii="Georgia" w:hAnsi="Georgia"/>
                        <w:spacing w:val="-10"/>
                        <w:w w:val="120"/>
                        <w:sz w:val="16"/>
                      </w:rPr>
                      <w:t>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35"/>
      <w:ind w:left="345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hyperlink" Target="http://www.floresta.pe.leg.br/" TargetMode="External"/><Relationship Id="rId8" Type="http://schemas.openxmlformats.org/officeDocument/2006/relationships/hyperlink" Target="mailto:camaramunicipalflorestape@gmail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dcterms:created xsi:type="dcterms:W3CDTF">2025-07-21T11:28:46Z</dcterms:created>
  <dcterms:modified xsi:type="dcterms:W3CDTF">2025-07-21T11:28:46Z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2025-07-21T00:00:00Z</vt:filetime>
  </property>
  <property fmtid="{D5CDD505-2E9C-101B-9397-08002B2CF9AE}" pid="5" name="Producer">
    <vt:lpwstr>Microsoft® Word 2019</vt:lpwstr>
  </property>
</Properties>
</file>